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480" w:lineRule="exact"/>
        <w:jc w:val="center"/>
        <w:rPr>
          <w:rFonts w:ascii="Arial" w:hAnsi="Arial" w:cs="Arial"/>
          <w:b/>
          <w:bCs/>
          <w:color w:val="000000"/>
          <w:sz w:val="32"/>
          <w:szCs w:val="32"/>
        </w:rPr>
      </w:pPr>
      <w:r>
        <w:rPr>
          <w:rFonts w:ascii="Arial" w:hAnsi="Arial" w:cs="Arial"/>
          <w:b/>
          <w:bCs/>
          <w:sz w:val="32"/>
          <w:szCs w:val="32"/>
        </w:rPr>
        <w:t>Advanced Seminar of African Union on Clean Energy</w:t>
      </w:r>
    </w:p>
    <w:p>
      <w:pPr>
        <w:spacing w:line="480" w:lineRule="exact"/>
        <w:jc w:val="center"/>
        <w:rPr>
          <w:rFonts w:ascii="Arial" w:hAnsi="Arial" w:cs="Arial"/>
          <w:b/>
          <w:bCs/>
          <w:color w:val="000000"/>
          <w:sz w:val="32"/>
          <w:szCs w:val="32"/>
        </w:rPr>
      </w:pPr>
      <w:r>
        <w:rPr>
          <w:rFonts w:ascii="Arial" w:hAnsi="Arial" w:cs="Arial"/>
          <w:b/>
          <w:bCs/>
          <w:color w:val="000000"/>
          <w:sz w:val="32"/>
          <w:szCs w:val="32"/>
        </w:rPr>
        <w:t>Project Description</w:t>
      </w:r>
    </w:p>
    <w:tbl>
      <w:tblPr>
        <w:tblStyle w:val="5"/>
        <w:tblW w:w="9756" w:type="dxa"/>
        <w:jc w:val="center"/>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1535"/>
        <w:gridCol w:w="2163"/>
        <w:gridCol w:w="596"/>
        <w:gridCol w:w="1251"/>
        <w:gridCol w:w="4211"/>
      </w:tblGrid>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576" w:hRule="atLeast"/>
          <w:jc w:val="center"/>
        </w:trPr>
        <w:tc>
          <w:tcPr>
            <w:tcW w:w="1535" w:type="dxa"/>
            <w:vAlign w:val="center"/>
          </w:tcPr>
          <w:p>
            <w:pPr>
              <w:jc w:val="center"/>
              <w:rPr>
                <w:rFonts w:ascii="Arial" w:hAnsi="Arial" w:cs="Arial"/>
                <w:bCs/>
                <w:color w:val="000000"/>
                <w:szCs w:val="21"/>
              </w:rPr>
            </w:pPr>
            <w:r>
              <w:rPr>
                <w:rFonts w:ascii="Arial" w:hAnsi="Arial" w:cs="Arial"/>
                <w:bCs/>
                <w:color w:val="000000"/>
                <w:szCs w:val="21"/>
              </w:rPr>
              <w:t>Name</w:t>
            </w:r>
          </w:p>
        </w:tc>
        <w:tc>
          <w:tcPr>
            <w:tcW w:w="8221" w:type="dxa"/>
            <w:gridSpan w:val="4"/>
            <w:vAlign w:val="center"/>
          </w:tcPr>
          <w:p>
            <w:pPr>
              <w:jc w:val="center"/>
              <w:rPr>
                <w:rFonts w:ascii="Arial" w:hAnsi="Arial" w:cs="Arial"/>
                <w:bCs/>
                <w:color w:val="000000"/>
                <w:szCs w:val="21"/>
              </w:rPr>
            </w:pPr>
            <w:r>
              <w:rPr>
                <w:rFonts w:ascii="Arial" w:hAnsi="Arial" w:cs="Arial"/>
                <w:bCs/>
                <w:color w:val="000000"/>
                <w:szCs w:val="21"/>
              </w:rPr>
              <w:t>Advanced Seminar of African Union on Clean Energy</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568" w:hRule="atLeast"/>
          <w:jc w:val="center"/>
        </w:trPr>
        <w:tc>
          <w:tcPr>
            <w:tcW w:w="1535" w:type="dxa"/>
            <w:vAlign w:val="center"/>
          </w:tcPr>
          <w:p>
            <w:pPr>
              <w:jc w:val="center"/>
              <w:rPr>
                <w:rFonts w:ascii="Arial" w:hAnsi="Arial" w:cs="Arial"/>
                <w:bCs/>
                <w:color w:val="000000"/>
                <w:szCs w:val="21"/>
              </w:rPr>
            </w:pPr>
            <w:r>
              <w:rPr>
                <w:rFonts w:ascii="Arial" w:hAnsi="Arial" w:cs="Arial"/>
                <w:bCs/>
                <w:color w:val="000000"/>
                <w:szCs w:val="21"/>
              </w:rPr>
              <w:t>Organizer</w:t>
            </w:r>
          </w:p>
        </w:tc>
        <w:tc>
          <w:tcPr>
            <w:tcW w:w="8221" w:type="dxa"/>
            <w:gridSpan w:val="4"/>
            <w:vAlign w:val="center"/>
          </w:tcPr>
          <w:p>
            <w:pPr>
              <w:jc w:val="center"/>
              <w:rPr>
                <w:rFonts w:ascii="Arial" w:hAnsi="Arial" w:cs="Arial"/>
                <w:bCs/>
                <w:color w:val="000000"/>
                <w:szCs w:val="21"/>
              </w:rPr>
            </w:pPr>
            <w:r>
              <w:rPr>
                <w:rFonts w:ascii="Arial" w:hAnsi="Arial" w:cs="Arial"/>
                <w:bCs/>
                <w:color w:val="000000"/>
                <w:szCs w:val="21"/>
              </w:rPr>
              <w:t>PowerChina Zhongnan Engineering Corporation Limited</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543" w:hRule="atLeast"/>
          <w:jc w:val="center"/>
        </w:trPr>
        <w:tc>
          <w:tcPr>
            <w:tcW w:w="1535" w:type="dxa"/>
            <w:vAlign w:val="center"/>
          </w:tcPr>
          <w:p>
            <w:pPr>
              <w:jc w:val="center"/>
              <w:rPr>
                <w:rFonts w:ascii="Arial" w:hAnsi="Arial" w:cs="Arial"/>
                <w:bCs/>
                <w:color w:val="000000"/>
                <w:szCs w:val="21"/>
              </w:rPr>
            </w:pPr>
            <w:r>
              <w:rPr>
                <w:rFonts w:ascii="Arial" w:hAnsi="Arial" w:cs="Arial"/>
                <w:color w:val="000000"/>
                <w:szCs w:val="21"/>
              </w:rPr>
              <w:t>Holding Time</w:t>
            </w:r>
          </w:p>
        </w:tc>
        <w:tc>
          <w:tcPr>
            <w:tcW w:w="2759" w:type="dxa"/>
            <w:gridSpan w:val="2"/>
            <w:vAlign w:val="center"/>
          </w:tcPr>
          <w:p>
            <w:pPr>
              <w:autoSpaceDE w:val="0"/>
              <w:autoSpaceDN w:val="0"/>
              <w:adjustRightInd w:val="0"/>
              <w:spacing w:before="45" w:line="245" w:lineRule="exact"/>
              <w:ind w:left="15"/>
              <w:jc w:val="center"/>
              <w:rPr>
                <w:rFonts w:ascii="Arial" w:hAnsi="Arial" w:cs="Arial"/>
                <w:bCs/>
                <w:color w:val="000000"/>
                <w:szCs w:val="21"/>
              </w:rPr>
            </w:pPr>
            <w:r>
              <w:rPr>
                <w:rFonts w:ascii="Arial" w:hAnsi="Arial" w:cs="Arial"/>
                <w:kern w:val="0"/>
                <w:szCs w:val="21"/>
              </w:rPr>
              <w:t>From June 24, 2021 to July 7, 2021</w:t>
            </w:r>
          </w:p>
        </w:tc>
        <w:tc>
          <w:tcPr>
            <w:tcW w:w="1251" w:type="dxa"/>
            <w:vAlign w:val="center"/>
          </w:tcPr>
          <w:p>
            <w:pPr>
              <w:jc w:val="center"/>
              <w:rPr>
                <w:rFonts w:ascii="Arial" w:hAnsi="Arial" w:cs="Arial"/>
                <w:bCs/>
                <w:color w:val="000000"/>
                <w:szCs w:val="21"/>
              </w:rPr>
            </w:pPr>
            <w:r>
              <w:rPr>
                <w:rFonts w:ascii="Arial" w:hAnsi="Arial" w:cs="Arial"/>
                <w:bCs/>
                <w:color w:val="000000"/>
                <w:szCs w:val="21"/>
              </w:rPr>
              <w:t>Language</w:t>
            </w:r>
          </w:p>
        </w:tc>
        <w:tc>
          <w:tcPr>
            <w:tcW w:w="4211" w:type="dxa"/>
            <w:vAlign w:val="center"/>
          </w:tcPr>
          <w:p>
            <w:pPr>
              <w:jc w:val="center"/>
              <w:rPr>
                <w:rFonts w:ascii="Arial" w:hAnsi="Arial" w:cs="Arial"/>
                <w:bCs/>
                <w:color w:val="000000"/>
                <w:szCs w:val="21"/>
              </w:rPr>
            </w:pPr>
            <w:r>
              <w:rPr>
                <w:rFonts w:ascii="Arial" w:hAnsi="Arial" w:cs="Arial"/>
                <w:bCs/>
                <w:color w:val="000000"/>
                <w:szCs w:val="21"/>
              </w:rPr>
              <w:t>English</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543" w:hRule="atLeast"/>
          <w:jc w:val="center"/>
        </w:trPr>
        <w:tc>
          <w:tcPr>
            <w:tcW w:w="1535" w:type="dxa"/>
            <w:vAlign w:val="center"/>
          </w:tcPr>
          <w:p>
            <w:pPr>
              <w:pStyle w:val="2"/>
              <w:jc w:val="center"/>
              <w:rPr>
                <w:rFonts w:ascii="Arial" w:hAnsi="Arial" w:cs="Arial"/>
                <w:bCs/>
                <w:color w:val="000000"/>
                <w:szCs w:val="21"/>
              </w:rPr>
            </w:pPr>
            <w:r>
              <w:rPr>
                <w:rFonts w:ascii="Arial" w:hAnsi="Arial" w:cs="Arial"/>
                <w:color w:val="000000"/>
                <w:szCs w:val="21"/>
              </w:rPr>
              <w:t>Invited Countries</w:t>
            </w:r>
          </w:p>
        </w:tc>
        <w:tc>
          <w:tcPr>
            <w:tcW w:w="2759" w:type="dxa"/>
            <w:gridSpan w:val="2"/>
            <w:vAlign w:val="center"/>
          </w:tcPr>
          <w:p>
            <w:pPr>
              <w:jc w:val="center"/>
              <w:rPr>
                <w:rFonts w:ascii="Arial" w:hAnsi="Arial" w:cs="Arial"/>
                <w:szCs w:val="21"/>
              </w:rPr>
            </w:pPr>
            <w:r>
              <w:rPr>
                <w:rFonts w:ascii="Arial" w:hAnsi="Arial" w:cs="Arial"/>
                <w:szCs w:val="21"/>
              </w:rPr>
              <w:t>English-speaking countries of African Union</w:t>
            </w:r>
          </w:p>
        </w:tc>
        <w:tc>
          <w:tcPr>
            <w:tcW w:w="1251" w:type="dxa"/>
            <w:vAlign w:val="center"/>
          </w:tcPr>
          <w:p>
            <w:pPr>
              <w:jc w:val="center"/>
              <w:rPr>
                <w:rFonts w:ascii="Arial" w:hAnsi="Arial" w:cs="Arial"/>
                <w:szCs w:val="21"/>
              </w:rPr>
            </w:pPr>
            <w:r>
              <w:rPr>
                <w:rFonts w:ascii="Arial" w:hAnsi="Arial" w:cs="Arial"/>
                <w:szCs w:val="21"/>
              </w:rPr>
              <w:t>Planned Number of participants</w:t>
            </w:r>
          </w:p>
        </w:tc>
        <w:tc>
          <w:tcPr>
            <w:tcW w:w="4211" w:type="dxa"/>
            <w:vAlign w:val="center"/>
          </w:tcPr>
          <w:p>
            <w:pPr>
              <w:jc w:val="center"/>
              <w:rPr>
                <w:rFonts w:ascii="Arial" w:hAnsi="Arial" w:cs="Arial"/>
                <w:szCs w:val="21"/>
              </w:rPr>
            </w:pPr>
            <w:r>
              <w:rPr>
                <w:rFonts w:ascii="Arial" w:hAnsi="Arial" w:cs="Arial"/>
                <w:bCs/>
                <w:szCs w:val="21"/>
              </w:rPr>
              <w:t xml:space="preserve">20 </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551" w:hRule="atLeast"/>
          <w:jc w:val="center"/>
        </w:trPr>
        <w:tc>
          <w:tcPr>
            <w:tcW w:w="1535" w:type="dxa"/>
            <w:vAlign w:val="center"/>
          </w:tcPr>
          <w:p>
            <w:pPr>
              <w:jc w:val="center"/>
              <w:rPr>
                <w:rFonts w:ascii="Arial" w:hAnsi="Arial" w:cs="Arial"/>
                <w:bCs/>
                <w:color w:val="000000"/>
                <w:szCs w:val="21"/>
              </w:rPr>
            </w:pPr>
            <w:r>
              <w:rPr>
                <w:rFonts w:ascii="Arial" w:hAnsi="Arial" w:cs="Arial"/>
                <w:bCs/>
                <w:color w:val="000000"/>
                <w:szCs w:val="21"/>
              </w:rPr>
              <w:t>Goal of training</w:t>
            </w:r>
          </w:p>
        </w:tc>
        <w:tc>
          <w:tcPr>
            <w:tcW w:w="8221" w:type="dxa"/>
            <w:gridSpan w:val="4"/>
            <w:vAlign w:val="center"/>
          </w:tcPr>
          <w:p>
            <w:pPr>
              <w:rPr>
                <w:rFonts w:ascii="Arial" w:hAnsi="Arial" w:cs="Arial"/>
                <w:szCs w:val="21"/>
              </w:rPr>
            </w:pPr>
            <w:r>
              <w:rPr>
                <w:rFonts w:ascii="Arial" w:hAnsi="Arial" w:cs="Arial"/>
                <w:szCs w:val="21"/>
              </w:rPr>
              <w:t>To enhance the understanding of African Union countries to the comprehensive capability of China in engineering construction, equipment manufacturing, operation and management of clean energy, and promote the exchange and cooperation between China and Africa in clean energy sectors.</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700" w:hRule="atLeast"/>
          <w:jc w:val="center"/>
        </w:trPr>
        <w:tc>
          <w:tcPr>
            <w:tcW w:w="1535" w:type="dxa"/>
            <w:vMerge w:val="restart"/>
            <w:vAlign w:val="center"/>
          </w:tcPr>
          <w:p>
            <w:pPr>
              <w:jc w:val="center"/>
              <w:rPr>
                <w:rFonts w:ascii="Arial" w:hAnsi="Arial" w:cs="Arial"/>
                <w:bCs/>
                <w:color w:val="000000"/>
                <w:szCs w:val="21"/>
              </w:rPr>
            </w:pPr>
            <w:r>
              <w:rPr>
                <w:rFonts w:ascii="Arial" w:hAnsi="Arial" w:cs="Arial"/>
                <w:bCs/>
                <w:color w:val="000000"/>
                <w:szCs w:val="21"/>
              </w:rPr>
              <w:t>Requirements for the Participants</w:t>
            </w:r>
          </w:p>
        </w:tc>
        <w:tc>
          <w:tcPr>
            <w:tcW w:w="2163" w:type="dxa"/>
            <w:vAlign w:val="center"/>
          </w:tcPr>
          <w:p>
            <w:pPr>
              <w:pStyle w:val="2"/>
              <w:jc w:val="center"/>
              <w:rPr>
                <w:rFonts w:ascii="Arial" w:hAnsi="Arial" w:cs="Arial"/>
                <w:bCs/>
                <w:szCs w:val="21"/>
              </w:rPr>
            </w:pPr>
            <w:r>
              <w:rPr>
                <w:rFonts w:ascii="Arial" w:hAnsi="Arial" w:cs="Arial"/>
                <w:bCs/>
                <w:color w:val="000000"/>
                <w:szCs w:val="21"/>
              </w:rPr>
              <w:t xml:space="preserve">Professional </w:t>
            </w:r>
            <w:r>
              <w:rPr>
                <w:rFonts w:ascii="Arial" w:hAnsi="Arial" w:cs="Arial"/>
                <w:bCs/>
                <w:szCs w:val="21"/>
              </w:rPr>
              <w:t>Background</w:t>
            </w:r>
          </w:p>
        </w:tc>
        <w:tc>
          <w:tcPr>
            <w:tcW w:w="6058" w:type="dxa"/>
            <w:gridSpan w:val="3"/>
            <w:vAlign w:val="center"/>
          </w:tcPr>
          <w:p>
            <w:pPr>
              <w:rPr>
                <w:rFonts w:ascii="Arial" w:hAnsi="Arial" w:cs="Arial"/>
                <w:szCs w:val="21"/>
              </w:rPr>
            </w:pPr>
            <w:r>
              <w:rPr>
                <w:rFonts w:ascii="Arial" w:hAnsi="Arial" w:cs="Arial"/>
                <w:bCs/>
                <w:szCs w:val="21"/>
              </w:rPr>
              <w:t>- Field or specialty: ministry of energy, bureau of electric power, new energy department, and other related departments of African countries;</w:t>
            </w:r>
          </w:p>
          <w:p>
            <w:pPr>
              <w:rPr>
                <w:rFonts w:ascii="Arial" w:hAnsi="Arial" w:cs="Arial"/>
                <w:szCs w:val="21"/>
              </w:rPr>
            </w:pPr>
            <w:r>
              <w:rPr>
                <w:rFonts w:ascii="Arial" w:hAnsi="Arial" w:cs="Arial"/>
                <w:szCs w:val="21"/>
              </w:rPr>
              <w:t>- Position: government officials, experts and senior management personnel from research institutes and power development companies;</w:t>
            </w:r>
            <w:bookmarkStart w:id="0" w:name="_GoBack"/>
            <w:bookmarkEnd w:id="0"/>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67" w:hRule="atLeast"/>
          <w:jc w:val="center"/>
        </w:trPr>
        <w:tc>
          <w:tcPr>
            <w:tcW w:w="1535" w:type="dxa"/>
            <w:vMerge w:val="continue"/>
            <w:vAlign w:val="center"/>
          </w:tcPr>
          <w:p>
            <w:pPr>
              <w:jc w:val="center"/>
              <w:rPr>
                <w:rFonts w:ascii="Arial" w:hAnsi="Arial" w:cs="Arial"/>
                <w:bCs/>
                <w:color w:val="000000"/>
                <w:szCs w:val="21"/>
              </w:rPr>
            </w:pPr>
          </w:p>
        </w:tc>
        <w:tc>
          <w:tcPr>
            <w:tcW w:w="2163" w:type="dxa"/>
            <w:vAlign w:val="center"/>
          </w:tcPr>
          <w:p>
            <w:pPr>
              <w:pStyle w:val="2"/>
              <w:jc w:val="center"/>
              <w:rPr>
                <w:rFonts w:ascii="Arial" w:hAnsi="Arial" w:cs="Arial"/>
                <w:bCs/>
                <w:szCs w:val="21"/>
              </w:rPr>
            </w:pPr>
            <w:r>
              <w:rPr>
                <w:rFonts w:ascii="Arial" w:hAnsi="Arial" w:cs="Arial"/>
                <w:bCs/>
                <w:szCs w:val="21"/>
              </w:rPr>
              <w:t>Age</w:t>
            </w:r>
          </w:p>
        </w:tc>
        <w:tc>
          <w:tcPr>
            <w:tcW w:w="6058" w:type="dxa"/>
            <w:gridSpan w:val="3"/>
            <w:vAlign w:val="center"/>
          </w:tcPr>
          <w:p>
            <w:pPr>
              <w:rPr>
                <w:rFonts w:ascii="Arial" w:hAnsi="Arial" w:cs="Arial"/>
                <w:szCs w:val="21"/>
              </w:rPr>
            </w:pPr>
            <w:r>
              <w:rPr>
                <w:rFonts w:ascii="Arial" w:hAnsi="Arial" w:cs="Arial"/>
                <w:color w:val="000000" w:themeColor="text1"/>
                <w:szCs w:val="21"/>
                <w14:textFill>
                  <w14:solidFill>
                    <w14:schemeClr w14:val="tx1"/>
                  </w14:solidFill>
                </w14:textFill>
              </w:rPr>
              <w:t>No higher than the statutory retirement age of the trainee’s country</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656" w:hRule="atLeast"/>
          <w:jc w:val="center"/>
        </w:trPr>
        <w:tc>
          <w:tcPr>
            <w:tcW w:w="1535" w:type="dxa"/>
            <w:vMerge w:val="continue"/>
            <w:vAlign w:val="center"/>
          </w:tcPr>
          <w:p>
            <w:pPr>
              <w:jc w:val="center"/>
              <w:rPr>
                <w:rFonts w:ascii="Arial" w:hAnsi="Arial" w:cs="Arial"/>
                <w:bCs/>
                <w:color w:val="000000"/>
                <w:szCs w:val="21"/>
              </w:rPr>
            </w:pPr>
          </w:p>
        </w:tc>
        <w:tc>
          <w:tcPr>
            <w:tcW w:w="2163" w:type="dxa"/>
            <w:vAlign w:val="center"/>
          </w:tcPr>
          <w:p>
            <w:pPr>
              <w:jc w:val="center"/>
              <w:rPr>
                <w:rFonts w:ascii="Arial" w:hAnsi="Arial" w:cs="Arial"/>
                <w:bCs/>
                <w:szCs w:val="21"/>
              </w:rPr>
            </w:pPr>
            <w:r>
              <w:rPr>
                <w:rFonts w:ascii="Arial" w:hAnsi="Arial" w:cs="Arial"/>
                <w:bCs/>
                <w:szCs w:val="21"/>
              </w:rPr>
              <w:t>Health</w:t>
            </w:r>
          </w:p>
        </w:tc>
        <w:tc>
          <w:tcPr>
            <w:tcW w:w="6058" w:type="dxa"/>
            <w:gridSpan w:val="3"/>
            <w:vAlign w:val="center"/>
          </w:tcPr>
          <w:p>
            <w:pPr>
              <w:rPr>
                <w:rFonts w:ascii="Arial" w:hAnsi="Arial" w:cs="Arial"/>
                <w:bCs/>
                <w:szCs w:val="21"/>
              </w:rPr>
            </w:pPr>
            <w:r>
              <w:rPr>
                <w:rFonts w:ascii="Arial" w:hAnsi="Arial" w:cs="Arial"/>
                <w:color w:val="000000"/>
                <w:szCs w:val="21"/>
              </w:rPr>
              <w:t>Healthy and able to attend online training on time</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551" w:hRule="atLeast"/>
          <w:jc w:val="center"/>
        </w:trPr>
        <w:tc>
          <w:tcPr>
            <w:tcW w:w="1535" w:type="dxa"/>
            <w:vMerge w:val="continue"/>
            <w:vAlign w:val="center"/>
          </w:tcPr>
          <w:p>
            <w:pPr>
              <w:jc w:val="center"/>
              <w:rPr>
                <w:rFonts w:ascii="Arial" w:hAnsi="Arial" w:cs="Arial"/>
                <w:bCs/>
                <w:color w:val="000000"/>
                <w:szCs w:val="21"/>
              </w:rPr>
            </w:pPr>
          </w:p>
        </w:tc>
        <w:tc>
          <w:tcPr>
            <w:tcW w:w="2163" w:type="dxa"/>
            <w:vAlign w:val="center"/>
          </w:tcPr>
          <w:p>
            <w:pPr>
              <w:jc w:val="center"/>
              <w:rPr>
                <w:rFonts w:ascii="Arial" w:hAnsi="Arial" w:cs="Arial"/>
                <w:bCs/>
                <w:szCs w:val="21"/>
              </w:rPr>
            </w:pPr>
            <w:r>
              <w:rPr>
                <w:rFonts w:ascii="Arial" w:hAnsi="Arial" w:cs="Arial"/>
                <w:bCs/>
                <w:color w:val="000000"/>
                <w:szCs w:val="21"/>
              </w:rPr>
              <w:t>Language ability</w:t>
            </w:r>
          </w:p>
        </w:tc>
        <w:tc>
          <w:tcPr>
            <w:tcW w:w="6058" w:type="dxa"/>
            <w:gridSpan w:val="3"/>
            <w:vAlign w:val="center"/>
          </w:tcPr>
          <w:p>
            <w:pPr>
              <w:rPr>
                <w:rFonts w:ascii="Arial" w:hAnsi="Arial" w:cs="Arial"/>
                <w:szCs w:val="21"/>
              </w:rPr>
            </w:pPr>
            <w:r>
              <w:rPr>
                <w:rFonts w:ascii="Arial" w:hAnsi="Arial" w:cs="Arial"/>
                <w:szCs w:val="21"/>
              </w:rPr>
              <w:t>Fluent in English, including listening, speaking, reading, and writing</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559" w:hRule="atLeast"/>
          <w:jc w:val="center"/>
        </w:trPr>
        <w:tc>
          <w:tcPr>
            <w:tcW w:w="1535" w:type="dxa"/>
            <w:vMerge w:val="continue"/>
            <w:vAlign w:val="center"/>
          </w:tcPr>
          <w:p>
            <w:pPr>
              <w:jc w:val="center"/>
              <w:rPr>
                <w:rFonts w:ascii="Arial" w:hAnsi="Arial" w:cs="Arial"/>
                <w:bCs/>
                <w:color w:val="000000"/>
                <w:szCs w:val="21"/>
              </w:rPr>
            </w:pPr>
          </w:p>
        </w:tc>
        <w:tc>
          <w:tcPr>
            <w:tcW w:w="2163" w:type="dxa"/>
            <w:vAlign w:val="center"/>
          </w:tcPr>
          <w:p>
            <w:pPr>
              <w:jc w:val="center"/>
              <w:rPr>
                <w:rFonts w:ascii="Arial" w:hAnsi="Arial" w:cs="Arial"/>
                <w:bCs/>
                <w:szCs w:val="21"/>
              </w:rPr>
            </w:pPr>
            <w:r>
              <w:rPr>
                <w:rFonts w:ascii="Arial" w:hAnsi="Arial" w:cs="Arial"/>
                <w:bCs/>
                <w:szCs w:val="21"/>
              </w:rPr>
              <w:t>Others</w:t>
            </w:r>
          </w:p>
        </w:tc>
        <w:tc>
          <w:tcPr>
            <w:tcW w:w="6058" w:type="dxa"/>
            <w:gridSpan w:val="3"/>
            <w:vAlign w:val="center"/>
          </w:tcPr>
          <w:p>
            <w:pPr>
              <w:rPr>
                <w:rFonts w:ascii="Arial" w:hAnsi="Arial" w:cs="Arial"/>
                <w:bCs/>
                <w:szCs w:val="21"/>
              </w:rPr>
            </w:pPr>
            <w:r>
              <w:rPr>
                <w:rFonts w:ascii="Arial" w:hAnsi="Arial" w:cs="Arial"/>
                <w:bCs/>
                <w:szCs w:val="21"/>
              </w:rPr>
              <w:t>With useable Internet connections to access our training platform and complete courses of the program</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696" w:hRule="atLeast"/>
          <w:jc w:val="center"/>
        </w:trPr>
        <w:tc>
          <w:tcPr>
            <w:tcW w:w="1535" w:type="dxa"/>
            <w:vAlign w:val="center"/>
          </w:tcPr>
          <w:p>
            <w:pPr>
              <w:jc w:val="center"/>
              <w:rPr>
                <w:rFonts w:ascii="Arial" w:hAnsi="Arial" w:cs="Arial"/>
                <w:bCs/>
                <w:color w:val="000000"/>
                <w:szCs w:val="21"/>
              </w:rPr>
            </w:pPr>
            <w:r>
              <w:rPr>
                <w:rFonts w:ascii="Arial" w:hAnsi="Arial" w:cs="Arial"/>
                <w:bCs/>
                <w:color w:val="000000"/>
                <w:szCs w:val="21"/>
              </w:rPr>
              <w:t>Introduction to Training Contents</w:t>
            </w:r>
          </w:p>
        </w:tc>
        <w:tc>
          <w:tcPr>
            <w:tcW w:w="8221" w:type="dxa"/>
            <w:gridSpan w:val="4"/>
            <w:vAlign w:val="center"/>
          </w:tcPr>
          <w:p>
            <w:pPr>
              <w:pStyle w:val="2"/>
              <w:rPr>
                <w:rFonts w:ascii="Arial" w:hAnsi="Arial" w:cs="Arial"/>
                <w:kern w:val="0"/>
                <w:szCs w:val="21"/>
              </w:rPr>
            </w:pPr>
            <w:r>
              <w:rPr>
                <w:rFonts w:ascii="Arial" w:hAnsi="Arial" w:cs="Arial"/>
                <w:bCs/>
                <w:szCs w:val="21"/>
              </w:rPr>
              <w:t>1. Main training courses and contents</w:t>
            </w:r>
          </w:p>
          <w:p>
            <w:pPr>
              <w:pStyle w:val="2"/>
              <w:numPr>
                <w:ilvl w:val="0"/>
                <w:numId w:val="1"/>
              </w:numPr>
              <w:jc w:val="both"/>
              <w:rPr>
                <w:rFonts w:ascii="Arial" w:hAnsi="Arial" w:cs="Arial"/>
                <w:color w:val="000000"/>
                <w:szCs w:val="21"/>
              </w:rPr>
            </w:pPr>
            <w:r>
              <w:rPr>
                <w:rFonts w:ascii="Arial" w:hAnsi="Arial" w:cs="Arial"/>
                <w:color w:val="000000"/>
                <w:szCs w:val="21"/>
              </w:rPr>
              <w:t>An overview of China: introduce the current development of China’s politics, economy, society, culture, etc.</w:t>
            </w:r>
          </w:p>
          <w:p>
            <w:pPr>
              <w:pStyle w:val="2"/>
              <w:numPr>
                <w:ilvl w:val="0"/>
                <w:numId w:val="1"/>
              </w:numPr>
              <w:jc w:val="both"/>
              <w:rPr>
                <w:rFonts w:ascii="Arial" w:hAnsi="Arial" w:cs="Arial"/>
                <w:color w:val="000000"/>
                <w:szCs w:val="21"/>
              </w:rPr>
            </w:pPr>
            <w:r>
              <w:rPr>
                <w:rFonts w:ascii="Arial" w:hAnsi="Arial" w:cs="Arial"/>
                <w:color w:val="000000"/>
                <w:szCs w:val="21"/>
              </w:rPr>
              <w:t>Introduction to COVID-19 prevention and control measures in China: mainly including the successful experience of China in preventing and controlling the coronavirus pandemic;</w:t>
            </w:r>
          </w:p>
          <w:p>
            <w:pPr>
              <w:pStyle w:val="2"/>
              <w:numPr>
                <w:ilvl w:val="0"/>
                <w:numId w:val="1"/>
              </w:numPr>
              <w:rPr>
                <w:rFonts w:ascii="Arial" w:hAnsi="Arial" w:cs="Arial"/>
                <w:bCs/>
                <w:szCs w:val="21"/>
              </w:rPr>
            </w:pPr>
            <w:r>
              <w:rPr>
                <w:rFonts w:ascii="Arial" w:hAnsi="Arial" w:cs="Arial"/>
                <w:bCs/>
                <w:szCs w:val="21"/>
              </w:rPr>
              <w:t>Development history and current situation of clean energy in China;</w:t>
            </w:r>
          </w:p>
          <w:p>
            <w:pPr>
              <w:pStyle w:val="2"/>
              <w:numPr>
                <w:ilvl w:val="0"/>
                <w:numId w:val="1"/>
              </w:numPr>
              <w:rPr>
                <w:rFonts w:ascii="Arial" w:hAnsi="Arial" w:cs="Arial"/>
                <w:bCs/>
                <w:szCs w:val="21"/>
              </w:rPr>
            </w:pPr>
            <w:r>
              <w:rPr>
                <w:rFonts w:ascii="Arial" w:hAnsi="Arial" w:cs="Arial"/>
                <w:bCs/>
                <w:szCs w:val="21"/>
              </w:rPr>
              <w:t>Mechanisms to develop, utilize and promote clean energy in China;</w:t>
            </w:r>
          </w:p>
          <w:p>
            <w:pPr>
              <w:pStyle w:val="2"/>
              <w:numPr>
                <w:ilvl w:val="0"/>
                <w:numId w:val="1"/>
              </w:numPr>
              <w:rPr>
                <w:rFonts w:ascii="Arial" w:hAnsi="Arial" w:cs="Arial"/>
                <w:bCs/>
                <w:szCs w:val="21"/>
              </w:rPr>
            </w:pPr>
            <w:r>
              <w:rPr>
                <w:rFonts w:ascii="Arial" w:hAnsi="Arial" w:cs="Arial"/>
                <w:bCs/>
                <w:szCs w:val="21"/>
              </w:rPr>
              <w:t>Planning, construction and operation of integrated energy system;</w:t>
            </w:r>
          </w:p>
          <w:p>
            <w:pPr>
              <w:pStyle w:val="2"/>
              <w:numPr>
                <w:ilvl w:val="0"/>
                <w:numId w:val="1"/>
              </w:numPr>
              <w:rPr>
                <w:rFonts w:ascii="Arial" w:hAnsi="Arial" w:cs="Arial"/>
                <w:bCs/>
                <w:szCs w:val="21"/>
              </w:rPr>
            </w:pPr>
            <w:r>
              <w:rPr>
                <w:rFonts w:ascii="Arial" w:hAnsi="Arial" w:cs="Arial"/>
                <w:bCs/>
                <w:szCs w:val="21"/>
              </w:rPr>
              <w:t>River hydropower planning;</w:t>
            </w:r>
          </w:p>
          <w:p>
            <w:pPr>
              <w:pStyle w:val="2"/>
              <w:numPr>
                <w:ilvl w:val="0"/>
                <w:numId w:val="1"/>
              </w:numPr>
              <w:rPr>
                <w:rFonts w:ascii="Arial" w:hAnsi="Arial" w:cs="Arial"/>
                <w:bCs/>
                <w:szCs w:val="21"/>
              </w:rPr>
            </w:pPr>
            <w:r>
              <w:rPr>
                <w:rFonts w:ascii="Arial" w:hAnsi="Arial" w:cs="Arial"/>
                <w:bCs/>
                <w:szCs w:val="21"/>
              </w:rPr>
              <w:t>Power system, types of hydropower plants, and regulation of reservoir flood;</w:t>
            </w:r>
          </w:p>
          <w:p>
            <w:pPr>
              <w:pStyle w:val="2"/>
              <w:numPr>
                <w:ilvl w:val="0"/>
                <w:numId w:val="1"/>
              </w:numPr>
              <w:rPr>
                <w:rFonts w:ascii="Arial" w:hAnsi="Arial" w:cs="Arial"/>
                <w:bCs/>
                <w:szCs w:val="21"/>
              </w:rPr>
            </w:pPr>
            <w:r>
              <w:rPr>
                <w:rFonts w:ascii="Arial" w:hAnsi="Arial" w:cs="Arial"/>
                <w:bCs/>
                <w:szCs w:val="21"/>
              </w:rPr>
              <w:t>Modernized technical upgrading and transformation of hydropower plants;</w:t>
            </w:r>
          </w:p>
          <w:p>
            <w:pPr>
              <w:pStyle w:val="2"/>
              <w:numPr>
                <w:ilvl w:val="0"/>
                <w:numId w:val="1"/>
              </w:numPr>
              <w:rPr>
                <w:rFonts w:ascii="Arial" w:hAnsi="Arial" w:cs="Arial"/>
                <w:bCs/>
                <w:szCs w:val="21"/>
              </w:rPr>
            </w:pPr>
            <w:r>
              <w:rPr>
                <w:rFonts w:ascii="Arial" w:hAnsi="Arial" w:cs="Arial"/>
                <w:bCs/>
                <w:szCs w:val="21"/>
              </w:rPr>
              <w:t>Design and construction of photovoltaic power plants and analysis of typical cases;</w:t>
            </w:r>
          </w:p>
          <w:p>
            <w:pPr>
              <w:pStyle w:val="2"/>
              <w:numPr>
                <w:ilvl w:val="0"/>
                <w:numId w:val="1"/>
              </w:numPr>
              <w:rPr>
                <w:rFonts w:ascii="Arial" w:hAnsi="Arial" w:cs="Arial"/>
                <w:bCs/>
                <w:szCs w:val="21"/>
              </w:rPr>
            </w:pPr>
            <w:r>
              <w:rPr>
                <w:rFonts w:ascii="Arial" w:hAnsi="Arial" w:cs="Arial"/>
                <w:bCs/>
                <w:szCs w:val="21"/>
              </w:rPr>
              <w:t>Introduction to wind power generation in China</w:t>
            </w:r>
          </w:p>
          <w:p>
            <w:pPr>
              <w:pStyle w:val="2"/>
              <w:numPr>
                <w:ilvl w:val="0"/>
                <w:numId w:val="1"/>
              </w:numPr>
              <w:rPr>
                <w:rFonts w:ascii="Arial" w:hAnsi="Arial" w:cs="Arial"/>
                <w:bCs/>
                <w:szCs w:val="21"/>
              </w:rPr>
            </w:pPr>
            <w:r>
              <w:rPr>
                <w:rFonts w:ascii="Arial" w:hAnsi="Arial" w:cs="Arial"/>
                <w:bCs/>
                <w:szCs w:val="21"/>
              </w:rPr>
              <w:t>Construction and management of wind power projects;</w:t>
            </w:r>
          </w:p>
          <w:p>
            <w:pPr>
              <w:pStyle w:val="2"/>
              <w:numPr>
                <w:ilvl w:val="0"/>
                <w:numId w:val="1"/>
              </w:numPr>
              <w:rPr>
                <w:rFonts w:ascii="Arial" w:hAnsi="Arial" w:cs="Arial"/>
                <w:bCs/>
                <w:szCs w:val="21"/>
              </w:rPr>
            </w:pPr>
            <w:r>
              <w:rPr>
                <w:rFonts w:ascii="Arial" w:hAnsi="Arial" w:cs="Arial"/>
                <w:bCs/>
                <w:szCs w:val="21"/>
              </w:rPr>
              <w:t>Biomass power generation technology;</w:t>
            </w:r>
          </w:p>
          <w:p>
            <w:pPr>
              <w:pStyle w:val="2"/>
              <w:numPr>
                <w:ilvl w:val="0"/>
                <w:numId w:val="1"/>
              </w:numPr>
              <w:rPr>
                <w:rFonts w:ascii="Arial" w:hAnsi="Arial" w:cs="Arial"/>
                <w:bCs/>
                <w:szCs w:val="21"/>
              </w:rPr>
            </w:pPr>
            <w:r>
              <w:rPr>
                <w:rFonts w:ascii="Arial" w:hAnsi="Arial" w:cs="Arial"/>
                <w:bCs/>
                <w:szCs w:val="21"/>
              </w:rPr>
              <w:t>Upgrading and transformation of Urban and rural power grids;</w:t>
            </w:r>
          </w:p>
          <w:p>
            <w:pPr>
              <w:pStyle w:val="2"/>
              <w:numPr>
                <w:ilvl w:val="0"/>
                <w:numId w:val="1"/>
              </w:numPr>
              <w:rPr>
                <w:rFonts w:ascii="Arial" w:hAnsi="Arial" w:cs="Arial"/>
                <w:bCs/>
                <w:szCs w:val="21"/>
              </w:rPr>
            </w:pPr>
            <w:r>
              <w:rPr>
                <w:rFonts w:ascii="Arial" w:hAnsi="Arial" w:cs="Arial"/>
                <w:bCs/>
                <w:szCs w:val="21"/>
              </w:rPr>
              <w:t>Development and application of distributed energy and micromesh technology;</w:t>
            </w:r>
          </w:p>
          <w:p>
            <w:pPr>
              <w:pStyle w:val="2"/>
              <w:rPr>
                <w:rFonts w:ascii="Arial" w:hAnsi="Arial" w:cs="Arial"/>
                <w:kern w:val="0"/>
                <w:szCs w:val="21"/>
              </w:rPr>
            </w:pPr>
            <w:r>
              <w:rPr>
                <w:rFonts w:ascii="Arial" w:hAnsi="Arial" w:cs="Arial"/>
                <w:color w:val="000000"/>
              </w:rPr>
              <w:t>2. Introduction to cloud visiting platform</w:t>
            </w:r>
          </w:p>
          <w:p>
            <w:pPr>
              <w:pStyle w:val="2"/>
              <w:numPr>
                <w:ilvl w:val="0"/>
                <w:numId w:val="2"/>
              </w:numPr>
              <w:jc w:val="both"/>
              <w:rPr>
                <w:rFonts w:ascii="Arial" w:hAnsi="Arial" w:cs="Arial"/>
                <w:bCs/>
                <w:color w:val="000000"/>
                <w:szCs w:val="21"/>
              </w:rPr>
            </w:pPr>
            <w:r>
              <w:rPr>
                <w:rFonts w:ascii="Arial" w:hAnsi="Arial" w:cs="Arial"/>
                <w:color w:val="000000"/>
                <w:kern w:val="0"/>
                <w:szCs w:val="21"/>
              </w:rPr>
              <w:t>Visit photovoltaic power plants via the cloud platform to experience China’s construction level in a visualized manner;</w:t>
            </w:r>
          </w:p>
          <w:p>
            <w:pPr>
              <w:pStyle w:val="2"/>
              <w:numPr>
                <w:ilvl w:val="0"/>
                <w:numId w:val="2"/>
              </w:numPr>
              <w:jc w:val="both"/>
              <w:rPr>
                <w:rFonts w:ascii="Arial" w:hAnsi="Arial" w:cs="Arial"/>
                <w:color w:val="000000"/>
                <w:kern w:val="0"/>
                <w:szCs w:val="21"/>
              </w:rPr>
            </w:pPr>
            <w:r>
              <w:rPr>
                <w:rFonts w:ascii="Arial" w:hAnsi="Arial" w:cs="Arial"/>
                <w:color w:val="000000"/>
                <w:kern w:val="0"/>
                <w:szCs w:val="21"/>
              </w:rPr>
              <w:t>Visit famous hydropower, wind power and photovoltaic equipment manufacturers in China via the online platform to understand equipment manufacturing process;</w:t>
            </w:r>
          </w:p>
          <w:p>
            <w:pPr>
              <w:pStyle w:val="2"/>
              <w:rPr>
                <w:rFonts w:ascii="Arial" w:hAnsi="Arial" w:cs="Arial"/>
                <w:color w:val="000000"/>
                <w:kern w:val="0"/>
                <w:szCs w:val="21"/>
              </w:rPr>
            </w:pPr>
            <w:r>
              <w:rPr>
                <w:rFonts w:ascii="Arial" w:hAnsi="Arial" w:cs="Arial"/>
                <w:color w:val="000000"/>
                <w:kern w:val="0"/>
                <w:szCs w:val="21"/>
              </w:rPr>
              <w:t>3. Seminar / symposium:</w:t>
            </w:r>
          </w:p>
          <w:p>
            <w:pPr>
              <w:pStyle w:val="2"/>
              <w:rPr>
                <w:rFonts w:ascii="Arial" w:hAnsi="Arial" w:cs="Arial"/>
                <w:bCs/>
                <w:color w:val="000000"/>
                <w:szCs w:val="21"/>
              </w:rPr>
            </w:pPr>
            <w:r>
              <w:rPr>
                <w:rFonts w:ascii="Arial" w:hAnsi="Arial" w:cs="Arial"/>
                <w:bCs/>
                <w:color w:val="000000"/>
                <w:szCs w:val="21"/>
              </w:rPr>
              <w:t>The lecturers will answer questions raised by trainees and explore clean energy development schemes and measures with trainees in their respective countries.</w:t>
            </w:r>
          </w:p>
          <w:p>
            <w:pPr>
              <w:pStyle w:val="2"/>
              <w:jc w:val="both"/>
              <w:rPr>
                <w:rFonts w:ascii="Arial" w:hAnsi="Arial" w:cs="Arial"/>
                <w:color w:val="000000"/>
                <w:kern w:val="0"/>
                <w:szCs w:val="21"/>
              </w:rPr>
            </w:pPr>
            <w:r>
              <w:rPr>
                <w:rFonts w:ascii="Arial" w:hAnsi="Arial" w:cs="Arial"/>
                <w:bCs/>
                <w:color w:val="000000"/>
                <w:szCs w:val="21"/>
              </w:rPr>
              <w:t>4. Introduction to lecturers:</w:t>
            </w:r>
            <w:r>
              <w:rPr>
                <w:rFonts w:ascii="Arial" w:hAnsi="Arial" w:cs="Arial"/>
                <w:bCs/>
                <w:color w:val="000000"/>
                <w:szCs w:val="21"/>
              </w:rPr>
              <w:br w:type="textWrapping"/>
            </w:r>
            <w:r>
              <w:rPr>
                <w:rFonts w:ascii="Arial" w:hAnsi="Arial" w:cs="Arial"/>
                <w:bCs/>
                <w:color w:val="000000"/>
                <w:szCs w:val="21"/>
              </w:rPr>
              <w:t>(1) Li Yanguang: Senior Renewable Energy Engineer of PowerChina Zhongnan Engineering Corporation Limited with 21 years of industrial experience, Excellent Project Manager of China International Contractors Association in 2017, a Top 10 Outstanding Young Talent of PowerChina Group, an Outstanding CCP Member, with 6 years of teaching experience in foreign-aid training programs;</w:t>
            </w:r>
          </w:p>
          <w:p>
            <w:pPr>
              <w:pStyle w:val="2"/>
              <w:jc w:val="both"/>
              <w:rPr>
                <w:rFonts w:ascii="Arial" w:hAnsi="Arial" w:cs="Arial"/>
                <w:bCs/>
                <w:color w:val="000000"/>
                <w:szCs w:val="21"/>
              </w:rPr>
            </w:pPr>
            <w:r>
              <w:rPr>
                <w:rFonts w:ascii="Arial" w:hAnsi="Arial" w:cs="Arial"/>
                <w:bCs/>
                <w:color w:val="000000"/>
                <w:szCs w:val="21"/>
              </w:rPr>
              <w:t>(2) Qi Jin: Senior Renewable Energy Planning Engineer of PowerChina Zhongnan Engineering Corporation Limited with 20 years of industrial experience and 10 years of teaching experience in foreign-aid training programs;</w:t>
            </w:r>
          </w:p>
          <w:p>
            <w:pPr>
              <w:pStyle w:val="2"/>
              <w:jc w:val="both"/>
              <w:rPr>
                <w:rFonts w:ascii="Arial" w:hAnsi="Arial" w:cs="Arial"/>
                <w:bCs/>
                <w:color w:val="000000"/>
                <w:szCs w:val="21"/>
              </w:rPr>
            </w:pPr>
            <w:r>
              <w:rPr>
                <w:rFonts w:ascii="Arial" w:hAnsi="Arial" w:cs="Arial"/>
                <w:bCs/>
                <w:color w:val="000000"/>
                <w:szCs w:val="21"/>
              </w:rPr>
              <w:t>(3) Li Wei: Senior Electromechanical Engineer of PowerChina Zhongnan Engineering Corporation Limited with 21 years of industrial experience and 6 years of teaching experience in foreign-aid training programs;</w:t>
            </w:r>
            <w:r>
              <w:rPr>
                <w:rFonts w:ascii="Arial" w:hAnsi="Arial" w:cs="Arial"/>
                <w:szCs w:val="21"/>
              </w:rPr>
              <w:br w:type="textWrapping"/>
            </w:r>
            <w:r>
              <w:rPr>
                <w:rFonts w:ascii="Arial" w:hAnsi="Arial" w:cs="Arial"/>
                <w:szCs w:val="21"/>
              </w:rPr>
              <w:t xml:space="preserve">(4) Zhou Jingyu: </w:t>
            </w:r>
            <w:r>
              <w:rPr>
                <w:rFonts w:ascii="Arial" w:hAnsi="Arial" w:cs="Arial"/>
                <w:bCs/>
                <w:color w:val="000000"/>
                <w:szCs w:val="21"/>
              </w:rPr>
              <w:t>Senior Photovoltaic Engineer of PowerChina Zhongnan Engineering Corporation Limited with 12 years of industrial experience, Chief Design Engineer of several photovoltaic projects in China and 4 years of teaching experience in foreign-aid training programs;</w:t>
            </w:r>
          </w:p>
          <w:p>
            <w:pPr>
              <w:pStyle w:val="2"/>
              <w:jc w:val="both"/>
              <w:rPr>
                <w:rFonts w:ascii="Arial" w:hAnsi="Arial" w:cs="Arial"/>
                <w:bCs/>
                <w:color w:val="000000"/>
                <w:szCs w:val="21"/>
              </w:rPr>
            </w:pPr>
            <w:r>
              <w:rPr>
                <w:rFonts w:ascii="Arial" w:hAnsi="Arial" w:cs="Arial"/>
                <w:szCs w:val="21"/>
              </w:rPr>
              <w:t xml:space="preserve">(5) Peng Huan: International Project Manager of </w:t>
            </w:r>
            <w:r>
              <w:rPr>
                <w:rFonts w:ascii="Arial" w:hAnsi="Arial" w:cs="Arial"/>
                <w:bCs/>
                <w:color w:val="000000"/>
                <w:szCs w:val="21"/>
              </w:rPr>
              <w:t>PowerChina Zhongnan Engineering Corporation Limited, engaged in the business for 14 years, used to work in Bolivia, Thailand, Vietnam and Pakistan, Manager of International Wind Power Project, with 4 years of teaching experience in foreign-aid training programs;</w:t>
            </w:r>
          </w:p>
          <w:p>
            <w:pPr>
              <w:pStyle w:val="2"/>
              <w:jc w:val="both"/>
              <w:rPr>
                <w:rFonts w:ascii="Arial" w:hAnsi="Arial" w:cs="Arial"/>
                <w:bCs/>
                <w:color w:val="000000"/>
                <w:szCs w:val="21"/>
              </w:rPr>
            </w:pPr>
            <w:r>
              <w:rPr>
                <w:rFonts w:ascii="Arial" w:hAnsi="Arial" w:cs="Arial"/>
                <w:bCs/>
                <w:color w:val="000000"/>
                <w:szCs w:val="21"/>
              </w:rPr>
              <w:t>(6) Zhang Dejian: Senior Environment Protection Engineer of PowerChina Zhongnan Engineering Corporation Limited with 19 years of industrial experience and 8 years of teaching experience in foreign-aid training programs;</w:t>
            </w:r>
          </w:p>
          <w:p>
            <w:pPr>
              <w:pStyle w:val="2"/>
              <w:jc w:val="both"/>
              <w:rPr>
                <w:rFonts w:ascii="Arial" w:hAnsi="Arial" w:cs="Arial"/>
                <w:bCs/>
                <w:color w:val="000000"/>
                <w:szCs w:val="21"/>
              </w:rPr>
            </w:pPr>
            <w:r>
              <w:rPr>
                <w:rFonts w:ascii="Arial" w:hAnsi="Arial" w:cs="Arial"/>
                <w:bCs/>
                <w:color w:val="000000"/>
                <w:szCs w:val="21"/>
              </w:rPr>
              <w:t>(7) Zhao Xiaoyun: Senior Engineer of Power Gird Department at Hunan Power Design Institute, engaged in the business for 18 years, review expert of Hunan Electric Power Company, with 5 years of teaching experience in foreign-aid training programs;</w:t>
            </w:r>
          </w:p>
          <w:p>
            <w:pPr>
              <w:pStyle w:val="2"/>
              <w:rPr>
                <w:rFonts w:ascii="Arial" w:hAnsi="Arial" w:cs="Arial"/>
                <w:color w:val="000000"/>
                <w:kern w:val="0"/>
                <w:szCs w:val="21"/>
              </w:rPr>
            </w:pPr>
            <w:r>
              <w:rPr>
                <w:rFonts w:ascii="Arial" w:hAnsi="Arial" w:cs="Arial"/>
                <w:bCs/>
                <w:color w:val="000000"/>
                <w:szCs w:val="21"/>
              </w:rPr>
              <w:t>5. Documents to be prepared by trainees</w:t>
            </w:r>
          </w:p>
          <w:p>
            <w:pPr>
              <w:pStyle w:val="2"/>
              <w:jc w:val="both"/>
              <w:rPr>
                <w:rFonts w:ascii="Arial" w:hAnsi="Arial" w:cs="Arial"/>
                <w:color w:val="000000"/>
                <w:kern w:val="0"/>
                <w:szCs w:val="21"/>
              </w:rPr>
            </w:pPr>
            <w:r>
              <w:rPr>
                <w:rFonts w:ascii="Arial" w:hAnsi="Arial" w:cs="Arial"/>
                <w:color w:val="000000"/>
                <w:kern w:val="0"/>
                <w:szCs w:val="21"/>
              </w:rPr>
              <w:t xml:space="preserve">To facilitate the communication with Chinese experts, all trainees are expected to prepare the following documents needed in the seminar: </w:t>
            </w:r>
            <w:r>
              <w:rPr>
                <w:rFonts w:hint="eastAsia" w:ascii="宋体" w:hAnsi="宋体" w:cs="宋体"/>
                <w:color w:val="000000"/>
                <w:kern w:val="0"/>
                <w:szCs w:val="21"/>
              </w:rPr>
              <w:t>①</w:t>
            </w:r>
            <w:r>
              <w:rPr>
                <w:rFonts w:ascii="Arial" w:hAnsi="Arial" w:cs="Arial"/>
                <w:color w:val="000000"/>
                <w:kern w:val="0"/>
                <w:szCs w:val="21"/>
              </w:rPr>
              <w:t xml:space="preserve"> Introduction to the specialty and the employer of the trainee; </w:t>
            </w:r>
            <w:r>
              <w:rPr>
                <w:rFonts w:hint="eastAsia" w:ascii="宋体" w:hAnsi="宋体" w:cs="宋体"/>
                <w:color w:val="000000"/>
                <w:kern w:val="0"/>
                <w:szCs w:val="21"/>
              </w:rPr>
              <w:t>②</w:t>
            </w:r>
            <w:r>
              <w:rPr>
                <w:rFonts w:ascii="Arial" w:hAnsi="Arial" w:cs="Arial"/>
                <w:color w:val="000000"/>
                <w:kern w:val="0"/>
                <w:szCs w:val="21"/>
              </w:rPr>
              <w:t xml:space="preserve"> Current situation and existing issues of renewable energy; </w:t>
            </w:r>
            <w:r>
              <w:rPr>
                <w:rFonts w:hint="eastAsia" w:ascii="宋体" w:hAnsi="宋体" w:cs="宋体"/>
                <w:color w:val="000000"/>
                <w:kern w:val="0"/>
                <w:szCs w:val="21"/>
              </w:rPr>
              <w:t>③</w:t>
            </w:r>
            <w:r>
              <w:rPr>
                <w:rFonts w:ascii="Arial" w:hAnsi="Arial" w:cs="Arial"/>
                <w:color w:val="000000"/>
                <w:kern w:val="0"/>
                <w:szCs w:val="21"/>
              </w:rPr>
              <w:t xml:space="preserve"> Current progress of international cooperation with other countries and transnational organizations; </w:t>
            </w:r>
            <w:r>
              <w:rPr>
                <w:rFonts w:hint="eastAsia" w:ascii="宋体" w:hAnsi="宋体" w:cs="宋体"/>
                <w:color w:val="000000"/>
                <w:kern w:val="0"/>
                <w:szCs w:val="21"/>
              </w:rPr>
              <w:t>④</w:t>
            </w:r>
            <w:r>
              <w:rPr>
                <w:rFonts w:ascii="Arial" w:hAnsi="Arial" w:cs="Arial"/>
                <w:color w:val="000000"/>
                <w:kern w:val="0"/>
                <w:szCs w:val="21"/>
              </w:rPr>
              <w:t xml:space="preserve"> The foundation of cooperation with China, etc.</w:t>
            </w:r>
          </w:p>
          <w:p>
            <w:pPr>
              <w:pStyle w:val="2"/>
              <w:rPr>
                <w:rFonts w:ascii="Arial" w:hAnsi="Arial" w:cs="Arial"/>
                <w:kern w:val="0"/>
                <w:szCs w:val="21"/>
              </w:rPr>
            </w:pPr>
            <w:r>
              <w:rPr>
                <w:rFonts w:ascii="Arial" w:hAnsi="Arial" w:cs="Arial"/>
                <w:kern w:val="0"/>
                <w:szCs w:val="21"/>
              </w:rPr>
              <w:t>6. Completion test / assessment</w:t>
            </w:r>
          </w:p>
          <w:p>
            <w:pPr>
              <w:pStyle w:val="2"/>
              <w:rPr>
                <w:rFonts w:ascii="Arial" w:hAnsi="Arial" w:cs="Arial"/>
                <w:kern w:val="0"/>
                <w:szCs w:val="21"/>
              </w:rPr>
            </w:pPr>
            <w:r>
              <w:rPr>
                <w:rFonts w:ascii="Arial" w:hAnsi="Arial" w:cs="Arial"/>
                <w:bCs/>
                <w:color w:val="000000"/>
                <w:szCs w:val="21"/>
              </w:rPr>
              <w:t>To be carried out in the form of test or dissertation</w:t>
            </w:r>
          </w:p>
          <w:p>
            <w:pPr>
              <w:pStyle w:val="2"/>
              <w:rPr>
                <w:rFonts w:ascii="Arial" w:hAnsi="Arial" w:cs="Arial"/>
                <w:kern w:val="0"/>
                <w:szCs w:val="21"/>
              </w:rPr>
            </w:pPr>
            <w:r>
              <w:rPr>
                <w:rFonts w:ascii="Arial" w:hAnsi="Arial" w:cs="Arial"/>
                <w:kern w:val="0"/>
                <w:szCs w:val="21"/>
              </w:rPr>
              <w:t>7. See the attachment for details of the agenda</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696" w:hRule="atLeast"/>
          <w:jc w:val="center"/>
        </w:trPr>
        <w:tc>
          <w:tcPr>
            <w:tcW w:w="1535" w:type="dxa"/>
            <w:vAlign w:val="center"/>
          </w:tcPr>
          <w:p>
            <w:pPr>
              <w:jc w:val="center"/>
              <w:rPr>
                <w:rFonts w:ascii="Arial" w:hAnsi="Arial" w:cs="Arial"/>
                <w:bCs/>
                <w:color w:val="000000"/>
                <w:szCs w:val="21"/>
              </w:rPr>
            </w:pPr>
            <w:r>
              <w:rPr>
                <w:rFonts w:ascii="Arial" w:hAnsi="Arial" w:cs="Arial"/>
                <w:bCs/>
                <w:color w:val="000000"/>
                <w:szCs w:val="21"/>
              </w:rPr>
              <w:t>Host City (Specific to County)</w:t>
            </w:r>
          </w:p>
        </w:tc>
        <w:tc>
          <w:tcPr>
            <w:tcW w:w="2759" w:type="dxa"/>
            <w:gridSpan w:val="2"/>
            <w:tcBorders>
              <w:right w:val="single" w:color="auto" w:sz="4" w:space="0"/>
            </w:tcBorders>
            <w:vAlign w:val="center"/>
          </w:tcPr>
          <w:p>
            <w:pPr>
              <w:jc w:val="center"/>
              <w:rPr>
                <w:rFonts w:ascii="Arial" w:hAnsi="Arial" w:cs="Arial"/>
                <w:bCs/>
                <w:color w:val="FF0000"/>
                <w:szCs w:val="21"/>
                <w:lang w:val="fr-CA"/>
              </w:rPr>
            </w:pPr>
            <w:r>
              <w:rPr>
                <w:rFonts w:ascii="Arial" w:hAnsi="Arial" w:cs="Arial"/>
                <w:bCs/>
                <w:color w:val="000000"/>
                <w:szCs w:val="21"/>
              </w:rPr>
              <w:t>Changsha, Hunan</w:t>
            </w:r>
          </w:p>
        </w:tc>
        <w:tc>
          <w:tcPr>
            <w:tcW w:w="1251" w:type="dxa"/>
            <w:tcBorders>
              <w:left w:val="single" w:color="auto" w:sz="4" w:space="0"/>
              <w:right w:val="single" w:color="auto" w:sz="4" w:space="0"/>
            </w:tcBorders>
            <w:vAlign w:val="center"/>
          </w:tcPr>
          <w:p>
            <w:pPr>
              <w:jc w:val="center"/>
              <w:rPr>
                <w:rFonts w:ascii="Arial" w:hAnsi="Arial" w:cs="Arial"/>
                <w:bCs/>
                <w:color w:val="FF0000"/>
                <w:szCs w:val="21"/>
                <w:lang w:val="fr-CA"/>
              </w:rPr>
            </w:pPr>
            <w:r>
              <w:rPr>
                <w:rFonts w:ascii="Arial" w:hAnsi="Arial" w:cs="Arial"/>
                <w:bCs/>
                <w:color w:val="000000"/>
                <w:szCs w:val="21"/>
              </w:rPr>
              <w:t>(Cloud) Visiting City</w:t>
            </w:r>
          </w:p>
        </w:tc>
        <w:tc>
          <w:tcPr>
            <w:tcW w:w="4211" w:type="dxa"/>
            <w:tcBorders>
              <w:left w:val="single" w:color="auto" w:sz="4" w:space="0"/>
            </w:tcBorders>
            <w:vAlign w:val="center"/>
          </w:tcPr>
          <w:p>
            <w:pPr>
              <w:jc w:val="center"/>
              <w:rPr>
                <w:rFonts w:ascii="Arial" w:hAnsi="Arial" w:cs="Arial"/>
                <w:bCs/>
                <w:color w:val="FF0000"/>
                <w:szCs w:val="21"/>
              </w:rPr>
            </w:pPr>
            <w:r>
              <w:rPr>
                <w:rFonts w:ascii="Arial" w:hAnsi="Arial" w:cs="Arial"/>
                <w:bCs/>
                <w:color w:val="000000"/>
                <w:szCs w:val="21"/>
              </w:rPr>
              <w:t>Gansu</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554" w:hRule="atLeast"/>
          <w:jc w:val="center"/>
        </w:trPr>
        <w:tc>
          <w:tcPr>
            <w:tcW w:w="1535" w:type="dxa"/>
            <w:vAlign w:val="center"/>
          </w:tcPr>
          <w:p>
            <w:pPr>
              <w:jc w:val="center"/>
              <w:rPr>
                <w:rFonts w:ascii="Arial" w:hAnsi="Arial" w:cs="Arial"/>
                <w:bCs/>
                <w:color w:val="000000"/>
                <w:szCs w:val="21"/>
              </w:rPr>
            </w:pPr>
            <w:r>
              <w:rPr>
                <w:rFonts w:ascii="Arial" w:hAnsi="Arial" w:cs="Arial"/>
                <w:bCs/>
                <w:color w:val="000000"/>
                <w:szCs w:val="21"/>
              </w:rPr>
              <w:t>Notes</w:t>
            </w:r>
          </w:p>
        </w:tc>
        <w:tc>
          <w:tcPr>
            <w:tcW w:w="8221" w:type="dxa"/>
            <w:gridSpan w:val="4"/>
            <w:vAlign w:val="center"/>
          </w:tcPr>
          <w:p>
            <w:pPr>
              <w:numPr>
                <w:ilvl w:val="0"/>
                <w:numId w:val="3"/>
              </w:numPr>
              <w:ind w:left="340" w:hanging="340" w:hangingChars="162"/>
              <w:rPr>
                <w:rFonts w:ascii="Arial" w:hAnsi="Arial" w:cs="Arial"/>
                <w:bCs/>
                <w:color w:val="000000"/>
                <w:szCs w:val="21"/>
                <w:lang w:val="fr-CA"/>
              </w:rPr>
            </w:pPr>
            <w:r>
              <w:rPr>
                <w:rFonts w:ascii="Arial" w:hAnsi="Arial" w:cs="Arial"/>
                <w:bCs/>
                <w:color w:val="000000"/>
                <w:szCs w:val="21"/>
                <w:lang w:val="fr-CA"/>
              </w:rPr>
              <w:t>Responsibilities and obligations: Trainees engaged in the program represent their respective governments, countries and people, and should thus be responsible for their own actions and performance, aibiding by Chinese laws, rules of the program, and filfill related obligations.</w:t>
            </w:r>
          </w:p>
          <w:p>
            <w:pPr>
              <w:numPr>
                <w:ilvl w:val="0"/>
                <w:numId w:val="3"/>
              </w:numPr>
              <w:ind w:left="340" w:hanging="340" w:hangingChars="162"/>
              <w:rPr>
                <w:rFonts w:ascii="Arial" w:hAnsi="Arial" w:cs="Arial"/>
                <w:bCs/>
                <w:color w:val="000000"/>
                <w:szCs w:val="21"/>
                <w:lang w:val="fr-CA"/>
              </w:rPr>
            </w:pPr>
            <w:r>
              <w:rPr>
                <w:rFonts w:ascii="Arial" w:hAnsi="Arial" w:cs="Arial"/>
                <w:bCs/>
                <w:color w:val="000000"/>
                <w:szCs w:val="21"/>
                <w:lang w:val="fr-CA"/>
              </w:rPr>
              <w:t>Discipline requirements: During the training, please strictly follow the schedule of the program, avoiding taking part in activies irrelevant to the program or quitting for no good reason. Trainees of the program shall not be involved in any administrative and/or crimical lawsuit or be nominited for other programs/trainings. Moreover, obligations required in previous training programs must haven been fulfilled.</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3881" w:hRule="atLeast"/>
          <w:jc w:val="center"/>
        </w:trPr>
        <w:tc>
          <w:tcPr>
            <w:tcW w:w="1535" w:type="dxa"/>
            <w:vAlign w:val="center"/>
          </w:tcPr>
          <w:p>
            <w:pPr>
              <w:jc w:val="center"/>
              <w:rPr>
                <w:rFonts w:ascii="Arial" w:hAnsi="Arial" w:cs="Arial"/>
                <w:bCs/>
                <w:color w:val="000000"/>
                <w:szCs w:val="21"/>
              </w:rPr>
            </w:pPr>
            <w:r>
              <w:rPr>
                <w:rFonts w:ascii="Arial" w:hAnsi="Arial" w:cs="Arial"/>
                <w:bCs/>
                <w:color w:val="000000"/>
                <w:szCs w:val="21"/>
              </w:rPr>
              <w:t>About the Organizer</w:t>
            </w:r>
          </w:p>
        </w:tc>
        <w:tc>
          <w:tcPr>
            <w:tcW w:w="8221" w:type="dxa"/>
            <w:gridSpan w:val="4"/>
          </w:tcPr>
          <w:p>
            <w:pPr>
              <w:spacing w:line="276" w:lineRule="auto"/>
              <w:ind w:firstLine="422" w:firstLineChars="200"/>
              <w:rPr>
                <w:rFonts w:ascii="Arial" w:hAnsi="Arial" w:cs="Arial"/>
                <w:szCs w:val="21"/>
              </w:rPr>
            </w:pPr>
            <w:r>
              <w:rPr>
                <w:rFonts w:ascii="Arial" w:hAnsi="Arial" w:cs="Arial"/>
                <w:b/>
                <w:szCs w:val="21"/>
              </w:rPr>
              <w:t>Power Construction Corporation of China (PowerChina for short)</w:t>
            </w:r>
            <w:r>
              <w:rPr>
                <w:rFonts w:ascii="Arial" w:hAnsi="Arial" w:cs="Arial"/>
                <w:szCs w:val="21"/>
              </w:rPr>
              <w:t xml:space="preserve"> is a comprehensive construction group that integrates investment, financing, planning, designing, project construction, equipment manufacturing, operation and management of hydropower projects and infrastructures. Its main businesses include building construction (such as survey, planning, design and contracting), development and operation of power, water (water affairs) and other resources, development and operation of real estate, manufacturing and leasing of related equipment. In addition, it is also assumed the duties of planning and review of clean energy and new energy projects in China, including hydropower, wind power, solar energy, etc. Power construction capability (planning, design, construction, etc.) and performance of the Group is second to none around the globe.</w:t>
            </w:r>
          </w:p>
          <w:p>
            <w:pPr>
              <w:spacing w:line="276" w:lineRule="auto"/>
              <w:ind w:firstLine="420" w:firstLineChars="200"/>
              <w:rPr>
                <w:rFonts w:ascii="Arial" w:hAnsi="Arial" w:cs="Arial"/>
                <w:szCs w:val="21"/>
              </w:rPr>
            </w:pPr>
            <w:r>
              <w:rPr>
                <w:rFonts w:ascii="Arial" w:hAnsi="Arial" w:cs="Arial"/>
                <w:szCs w:val="21"/>
              </w:rPr>
              <w:t>PowerChina Group has 6 regional headquarters around the globe and, by the end of 2020, has established branches and expanded business in 120 countries across the world, with the total contract amount of projects under construction exceeding hundreds of billions of US dollars. In 2020, the Group was ranked 157</w:t>
            </w:r>
            <w:r>
              <w:rPr>
                <w:rFonts w:ascii="Arial" w:hAnsi="Arial" w:cs="Arial"/>
                <w:szCs w:val="21"/>
                <w:vertAlign w:val="superscript"/>
              </w:rPr>
              <w:t>th</w:t>
            </w:r>
            <w:r>
              <w:rPr>
                <w:rFonts w:ascii="Arial" w:hAnsi="Arial" w:cs="Arial"/>
                <w:szCs w:val="21"/>
              </w:rPr>
              <w:t xml:space="preserve"> among the top 500 enterprises in the world and 41</w:t>
            </w:r>
            <w:r>
              <w:rPr>
                <w:rFonts w:ascii="Arial" w:hAnsi="Arial" w:cs="Arial"/>
                <w:szCs w:val="21"/>
                <w:vertAlign w:val="superscript"/>
              </w:rPr>
              <w:t>st</w:t>
            </w:r>
            <w:r>
              <w:rPr>
                <w:rFonts w:ascii="Arial" w:hAnsi="Arial" w:cs="Arial"/>
                <w:szCs w:val="21"/>
              </w:rPr>
              <w:t xml:space="preserve"> among the top 500 enterprises in China by </w:t>
            </w:r>
            <w:r>
              <w:rPr>
                <w:rFonts w:ascii="Arial" w:hAnsi="Arial" w:cs="Arial"/>
                <w:i/>
                <w:szCs w:val="21"/>
              </w:rPr>
              <w:t>Fortune Magazine</w:t>
            </w:r>
            <w:r>
              <w:rPr>
                <w:rFonts w:ascii="Arial" w:hAnsi="Arial" w:cs="Arial"/>
                <w:szCs w:val="21"/>
              </w:rPr>
              <w:t>. Moreover, it was also ranked 5</w:t>
            </w:r>
            <w:r>
              <w:rPr>
                <w:rFonts w:ascii="Arial" w:hAnsi="Arial" w:cs="Arial"/>
                <w:szCs w:val="21"/>
                <w:vertAlign w:val="superscript"/>
              </w:rPr>
              <w:t>th</w:t>
            </w:r>
            <w:r>
              <w:rPr>
                <w:rFonts w:ascii="Arial" w:hAnsi="Arial" w:cs="Arial"/>
                <w:szCs w:val="21"/>
              </w:rPr>
              <w:t xml:space="preserve"> among the top 250 global contractors and 1</w:t>
            </w:r>
            <w:r>
              <w:rPr>
                <w:rFonts w:ascii="Arial" w:hAnsi="Arial" w:cs="Arial"/>
                <w:szCs w:val="21"/>
                <w:vertAlign w:val="superscript"/>
              </w:rPr>
              <w:t>st</w:t>
            </w:r>
            <w:r>
              <w:rPr>
                <w:rFonts w:ascii="Arial" w:hAnsi="Arial" w:cs="Arial"/>
                <w:szCs w:val="21"/>
              </w:rPr>
              <w:t xml:space="preserve"> among the top 150 designers around the world by </w:t>
            </w:r>
            <w:r>
              <w:rPr>
                <w:rFonts w:ascii="Arial" w:hAnsi="Arial" w:cs="Arial"/>
                <w:i/>
                <w:szCs w:val="21"/>
              </w:rPr>
              <w:t>The Engineering News-Record</w:t>
            </w:r>
            <w:r>
              <w:rPr>
                <w:rFonts w:ascii="Arial" w:hAnsi="Arial" w:cs="Arial"/>
                <w:szCs w:val="21"/>
              </w:rPr>
              <w:t>.</w:t>
            </w:r>
          </w:p>
          <w:p>
            <w:pPr>
              <w:spacing w:line="276" w:lineRule="auto"/>
              <w:ind w:firstLine="420" w:firstLineChars="200"/>
              <w:rPr>
                <w:rFonts w:ascii="Arial" w:hAnsi="Arial" w:cs="Arial"/>
                <w:color w:val="000000"/>
                <w:szCs w:val="21"/>
              </w:rPr>
            </w:pPr>
            <w:r>
              <w:rPr>
                <w:rFonts w:ascii="Arial" w:hAnsi="Arial" w:cs="Arial"/>
                <w:szCs w:val="21"/>
              </w:rPr>
              <w:t xml:space="preserve">Since 2009, PowerChina Group has been assumed the task of foreign-aid training by Ministry of Commerce. The program is organized by its subsidiary </w:t>
            </w:r>
            <w:r>
              <w:rPr>
                <w:rFonts w:ascii="Arial" w:hAnsi="Arial" w:cs="Arial"/>
                <w:b/>
                <w:bCs/>
                <w:color w:val="000000"/>
                <w:szCs w:val="21"/>
              </w:rPr>
              <w:t>PowerChina Zhongnan Engineering Corporation Limited</w:t>
            </w:r>
            <w:r>
              <w:rPr>
                <w:rFonts w:ascii="Arial" w:hAnsi="Arial" w:cs="Arial"/>
                <w:bCs/>
                <w:color w:val="000000"/>
                <w:szCs w:val="21"/>
              </w:rPr>
              <w:t xml:space="preserve"> (hereinafter referred to as “</w:t>
            </w:r>
            <w:r>
              <w:rPr>
                <w:rFonts w:ascii="Arial" w:hAnsi="Arial" w:cs="Arial"/>
                <w:b/>
                <w:bCs/>
                <w:color w:val="000000"/>
                <w:szCs w:val="21"/>
              </w:rPr>
              <w:t>Zhongnan Corporation</w:t>
            </w:r>
            <w:r>
              <w:rPr>
                <w:rFonts w:ascii="Arial" w:hAnsi="Arial" w:cs="Arial"/>
                <w:bCs/>
                <w:color w:val="000000"/>
                <w:szCs w:val="21"/>
              </w:rPr>
              <w:t>”), with “Clean Energy, Water Conservancy, Hydropower, Flood Prevention and Disaster Alleviation” as the characteristics. By the end of 2020, 108 sessions of the trainings have been successfully organized, and a total of 2705 (including 32 officials of ministerial or higher levels) government officials and enterprise representatives from 86 countries, covering fields of energy, electric power, water conservancy, and construction, have participated in the program.</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1934" w:hRule="atLeast"/>
          <w:jc w:val="center"/>
        </w:trPr>
        <w:tc>
          <w:tcPr>
            <w:tcW w:w="1535" w:type="dxa"/>
            <w:vAlign w:val="center"/>
          </w:tcPr>
          <w:p>
            <w:pPr>
              <w:jc w:val="center"/>
              <w:rPr>
                <w:rFonts w:ascii="Arial" w:hAnsi="Arial" w:cs="Arial"/>
                <w:bCs/>
                <w:color w:val="000000"/>
                <w:szCs w:val="21"/>
              </w:rPr>
            </w:pPr>
            <w:r>
              <w:rPr>
                <w:rFonts w:ascii="Arial" w:hAnsi="Arial" w:cs="Arial"/>
                <w:color w:val="000000"/>
                <w:szCs w:val="21"/>
              </w:rPr>
              <w:t>Contact of the Organizer</w:t>
            </w:r>
          </w:p>
        </w:tc>
        <w:tc>
          <w:tcPr>
            <w:tcW w:w="8221" w:type="dxa"/>
            <w:gridSpan w:val="4"/>
          </w:tcPr>
          <w:p>
            <w:pPr>
              <w:pStyle w:val="2"/>
              <w:rPr>
                <w:rFonts w:ascii="Arial" w:hAnsi="Arial" w:cs="Arial"/>
                <w:bCs/>
                <w:color w:val="000000"/>
                <w:szCs w:val="21"/>
              </w:rPr>
            </w:pPr>
            <w:r>
              <w:rPr>
                <w:rFonts w:ascii="Arial" w:hAnsi="Arial" w:cs="Arial"/>
                <w:bCs/>
                <w:color w:val="000000"/>
                <w:szCs w:val="21"/>
              </w:rPr>
              <w:t>Contact: Mr. Jiang Fenliang</w:t>
            </w:r>
          </w:p>
          <w:p>
            <w:pPr>
              <w:jc w:val="left"/>
              <w:rPr>
                <w:rFonts w:ascii="Arial" w:hAnsi="Arial" w:cs="Arial"/>
                <w:bCs/>
                <w:color w:val="000000"/>
                <w:szCs w:val="21"/>
              </w:rPr>
            </w:pPr>
            <w:r>
              <w:rPr>
                <w:rFonts w:ascii="Arial" w:hAnsi="Arial" w:cs="Arial"/>
                <w:color w:val="000000"/>
                <w:szCs w:val="21"/>
              </w:rPr>
              <w:t>Office Tel: 0086-731-85073250</w:t>
            </w:r>
          </w:p>
          <w:p>
            <w:pPr>
              <w:jc w:val="left"/>
              <w:rPr>
                <w:rFonts w:ascii="Arial" w:hAnsi="Arial" w:cs="Arial"/>
                <w:color w:val="000000"/>
                <w:szCs w:val="21"/>
              </w:rPr>
            </w:pPr>
            <w:r>
              <w:rPr>
                <w:rFonts w:ascii="Arial" w:hAnsi="Arial" w:cs="Arial"/>
                <w:color w:val="000000"/>
                <w:szCs w:val="21"/>
              </w:rPr>
              <w:t>Mobile: 0086-15674853996 (for project coordination)</w:t>
            </w:r>
          </w:p>
          <w:p>
            <w:pPr>
              <w:jc w:val="left"/>
              <w:rPr>
                <w:rFonts w:ascii="Arial" w:hAnsi="Arial" w:cs="Arial"/>
                <w:color w:val="000000"/>
                <w:szCs w:val="21"/>
              </w:rPr>
            </w:pPr>
            <w:r>
              <w:rPr>
                <w:rFonts w:ascii="Arial" w:hAnsi="Arial" w:cs="Arial"/>
                <w:color w:val="000000"/>
                <w:szCs w:val="21"/>
              </w:rPr>
              <w:t>Fax: 0086-731-85580191</w:t>
            </w:r>
          </w:p>
          <w:p>
            <w:pPr>
              <w:jc w:val="left"/>
              <w:rPr>
                <w:rFonts w:ascii="Arial" w:hAnsi="Arial" w:cs="Arial"/>
                <w:bCs/>
                <w:color w:val="000000"/>
                <w:szCs w:val="21"/>
              </w:rPr>
            </w:pPr>
            <w:r>
              <w:rPr>
                <w:rFonts w:ascii="Arial" w:hAnsi="Arial" w:cs="Arial"/>
                <w:color w:val="000000"/>
                <w:szCs w:val="21"/>
              </w:rPr>
              <w:t>WeChat ID: 15674853996</w:t>
            </w:r>
          </w:p>
          <w:p>
            <w:pPr>
              <w:jc w:val="left"/>
              <w:rPr>
                <w:rFonts w:ascii="Arial" w:hAnsi="Arial" w:cs="Arial"/>
                <w:bCs/>
                <w:color w:val="000000"/>
                <w:szCs w:val="21"/>
              </w:rPr>
            </w:pPr>
            <w:r>
              <w:rPr>
                <w:rFonts w:ascii="Arial" w:hAnsi="Arial" w:cs="Arial"/>
                <w:bCs/>
                <w:color w:val="000000"/>
                <w:szCs w:val="21"/>
              </w:rPr>
              <w:t>Email address:</w:t>
            </w:r>
            <w:r>
              <w:rPr>
                <w:rFonts w:ascii="Arial" w:hAnsi="Arial" w:cs="Arial"/>
              </w:rPr>
              <w:t xml:space="preserve"> 312885467@qq.com</w:t>
            </w:r>
          </w:p>
        </w:tc>
      </w:tr>
    </w:tbl>
    <w:p>
      <w:pPr>
        <w:rPr>
          <w:rFonts w:ascii="Arial" w:hAnsi="Arial" w:cs="Arial"/>
          <w:b/>
          <w:bCs/>
          <w:color w:val="FF0000"/>
          <w:szCs w:val="21"/>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26C7D8D"/>
    <w:multiLevelType w:val="multilevel"/>
    <w:tmpl w:val="126C7D8D"/>
    <w:lvl w:ilvl="0" w:tentative="0">
      <w:start w:val="1"/>
      <w:numFmt w:val="decimal"/>
      <w:lvlText w:val="(%1)"/>
      <w:lvlJc w:val="left"/>
      <w:pPr>
        <w:ind w:left="720" w:hanging="720"/>
      </w:pPr>
      <w:rPr>
        <w:rFonts w:hint="default"/>
        <w:color w:val="auto"/>
        <w:lang w:val="en-US"/>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372C6338"/>
    <w:multiLevelType w:val="multilevel"/>
    <w:tmpl w:val="372C6338"/>
    <w:lvl w:ilvl="0" w:tentative="0">
      <w:start w:val="1"/>
      <w:numFmt w:val="decimal"/>
      <w:lvlText w:val="(%1)"/>
      <w:lvlJc w:val="left"/>
      <w:pPr>
        <w:ind w:left="720" w:hanging="720"/>
      </w:pPr>
      <w:rPr>
        <w:rFonts w:hint="default"/>
        <w:color w:val="auto"/>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62F658C5"/>
    <w:multiLevelType w:val="singleLevel"/>
    <w:tmpl w:val="62F658C5"/>
    <w:lvl w:ilvl="0" w:tentative="0">
      <w:start w:val="1"/>
      <w:numFmt w:val="decimal"/>
      <w:lvlText w:val="%1."/>
      <w:lvlJc w:val="left"/>
      <w:pPr>
        <w:tabs>
          <w:tab w:val="left" w:pos="312"/>
        </w:tabs>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noPunctuationKerning w:val="1"/>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5018"/>
    <w:rsid w:val="002D6A5A"/>
    <w:rsid w:val="003A5018"/>
    <w:rsid w:val="008F2677"/>
    <w:rsid w:val="00A04870"/>
    <w:rsid w:val="00B44C4A"/>
    <w:rsid w:val="00C04324"/>
    <w:rsid w:val="00CD1EF3"/>
    <w:rsid w:val="21442E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unhideWhenUsed="0" w:uiPriority="0" w:semiHidden="0" w:name="header"/>
    <w:lsdException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annotation text"/>
    <w:basedOn w:val="1"/>
    <w:unhideWhenUsed/>
    <w:qFormat/>
    <w:uiPriority w:val="99"/>
    <w:pPr>
      <w:jc w:val="left"/>
    </w:p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7">
    <w:name w:val="page number"/>
    <w:unhideWhenUsed/>
    <w:uiPriority w:val="99"/>
  </w:style>
  <w:style w:type="character" w:styleId="8">
    <w:name w:val="Hyperlink"/>
    <w:unhideWhenUsed/>
    <w:uiPriority w:val="99"/>
    <w:rPr>
      <w:color w:val="0000FF"/>
      <w:u w:val="single"/>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Home</Company>
  <Pages>4</Pages>
  <Words>1276</Words>
  <Characters>7278</Characters>
  <Lines>60</Lines>
  <Paragraphs>17</Paragraphs>
  <TotalTime>0</TotalTime>
  <ScaleCrop>false</ScaleCrop>
  <LinksUpToDate>false</LinksUpToDate>
  <CharactersWithSpaces>8537</CharactersWithSpaces>
  <Application>WPS Office_11.1.0.10463_F1E327BC-269C-435d-A152-05C5408002CA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2021-05-07T00:53:00Z</dcterms:created>
  <dc:creator>Administrator</dc:creator>
  <cp:lastModifiedBy>Sunny</cp:lastModifiedBy>
  <cp:lastPrinted>2021-01-25T07:57:00Z</cp:lastPrinted>
  <dcterms:modified xsi:type="dcterms:W3CDTF">2021-05-07T01:05:51Z</dcterms:modified>
  <dc:title>关于2015年东盟国家标准化官员研修班项目简介</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FC9DCF2519E54AC28C027ADC71C836EC</vt:lpwstr>
  </property>
</Properties>
</file>